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D1" w:rsidRPr="001926D1" w:rsidRDefault="001926D1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32"/>
          <w:szCs w:val="32"/>
          <w:shd w:val="pct15" w:color="auto" w:fill="FFFFFF"/>
        </w:rPr>
      </w:pPr>
      <w:r w:rsidRPr="001926D1">
        <w:rPr>
          <w:rFonts w:ascii="標楷體" w:eastAsia="標楷體" w:hAnsi="標楷體" w:cs="Arial"/>
          <w:b/>
          <w:bCs/>
          <w:sz w:val="32"/>
          <w:szCs w:val="32"/>
          <w:shd w:val="pct15" w:color="auto" w:fill="FFFFFF"/>
        </w:rPr>
        <w:t>董事會績效評估</w:t>
      </w:r>
      <w:r w:rsidR="00BF3F02">
        <w:rPr>
          <w:rFonts w:ascii="標楷體" w:eastAsia="標楷體" w:hAnsi="標楷體" w:cs="Arial" w:hint="eastAsia"/>
          <w:b/>
          <w:bCs/>
          <w:sz w:val="32"/>
          <w:szCs w:val="32"/>
          <w:shd w:val="pct15" w:color="auto" w:fill="FFFFFF"/>
        </w:rPr>
        <w:t>情形</w:t>
      </w:r>
    </w:p>
    <w:p w:rsidR="001926D1" w:rsidRPr="001926D1" w:rsidRDefault="00D068DF" w:rsidP="00360502">
      <w:pPr>
        <w:widowControl/>
        <w:pBdr>
          <w:left w:val="single" w:sz="18" w:space="8" w:color="F9B959"/>
        </w:pBdr>
        <w:shd w:val="clear" w:color="auto" w:fill="FFFFFF"/>
        <w:outlineLvl w:val="3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941F6F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</w:t>
      </w:r>
      <w:r w:rsidR="00A162BB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2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年度董事會</w:t>
      </w:r>
      <w:r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暨功能性委員會</w:t>
      </w:r>
      <w:r w:rsidR="001926D1" w:rsidRPr="001926D1">
        <w:rPr>
          <w:rFonts w:ascii="標楷體" w:eastAsia="標楷體" w:hAnsi="標楷體" w:cs="Arial"/>
          <w:b/>
          <w:bCs/>
          <w:kern w:val="0"/>
          <w:sz w:val="28"/>
          <w:szCs w:val="28"/>
        </w:rPr>
        <w:t>績效評估結果</w:t>
      </w:r>
    </w:p>
    <w:p w:rsidR="001926D1" w:rsidRPr="001926D1" w:rsidRDefault="001926D1" w:rsidP="00610C8B">
      <w:pPr>
        <w:widowControl/>
        <w:shd w:val="clear" w:color="auto" w:fill="FFFFFF"/>
        <w:spacing w:line="320" w:lineRule="exact"/>
        <w:rPr>
          <w:rFonts w:ascii="標楷體" w:eastAsia="標楷體" w:hAnsi="標楷體" w:cs="Arial"/>
          <w:color w:val="333333"/>
          <w:kern w:val="0"/>
          <w:szCs w:val="24"/>
        </w:rPr>
      </w:pPr>
      <w:r w:rsidRPr="001926D1">
        <w:rPr>
          <w:rFonts w:ascii="標楷體" w:eastAsia="標楷體" w:hAnsi="標楷體" w:cs="Arial"/>
          <w:kern w:val="0"/>
          <w:szCs w:val="24"/>
        </w:rPr>
        <w:t>本公司依「</w:t>
      </w:r>
      <w:r>
        <w:rPr>
          <w:rFonts w:ascii="標楷體" w:eastAsia="標楷體" w:hAnsi="標楷體" w:cs="Arial" w:hint="eastAsia"/>
          <w:kern w:val="0"/>
          <w:szCs w:val="24"/>
        </w:rPr>
        <w:t>上市上櫃公司治理</w:t>
      </w:r>
      <w:r w:rsidRPr="001926D1">
        <w:rPr>
          <w:rFonts w:ascii="標楷體" w:eastAsia="標楷體" w:hAnsi="標楷體" w:cs="Arial"/>
          <w:kern w:val="0"/>
          <w:szCs w:val="24"/>
        </w:rPr>
        <w:t>治理實務守則」，</w:t>
      </w:r>
      <w:r w:rsidR="00610C8B">
        <w:rPr>
          <w:rFonts w:ascii="標楷體" w:eastAsia="標楷體" w:hAnsi="標楷體" w:cs="Arial" w:hint="eastAsia"/>
          <w:kern w:val="0"/>
          <w:szCs w:val="24"/>
        </w:rPr>
        <w:t>於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10</w:t>
      </w:r>
      <w:r w:rsidR="00610C8B" w:rsidRPr="00610C8B">
        <w:rPr>
          <w:rFonts w:ascii="標楷體" w:eastAsia="標楷體" w:hAnsi="標楷體" w:cs="Arial"/>
          <w:kern w:val="0"/>
          <w:szCs w:val="24"/>
        </w:rPr>
        <w:t>9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年06月16日第1</w:t>
      </w:r>
      <w:r w:rsidR="00610C8B">
        <w:rPr>
          <w:rFonts w:ascii="標楷體" w:eastAsia="標楷體" w:hAnsi="標楷體" w:cs="Arial" w:hint="eastAsia"/>
          <w:kern w:val="0"/>
          <w:szCs w:val="24"/>
        </w:rPr>
        <w:t>5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屆第</w:t>
      </w:r>
      <w:r w:rsidR="00610C8B">
        <w:rPr>
          <w:rFonts w:ascii="標楷體" w:eastAsia="標楷體" w:hAnsi="標楷體" w:cs="Arial" w:hint="eastAsia"/>
          <w:kern w:val="0"/>
          <w:szCs w:val="24"/>
        </w:rPr>
        <w:t>7</w:t>
      </w:r>
      <w:r w:rsidR="00610C8B" w:rsidRPr="00610C8B">
        <w:rPr>
          <w:rFonts w:ascii="標楷體" w:eastAsia="標楷體" w:hAnsi="標楷體" w:cs="Arial" w:hint="eastAsia"/>
          <w:kern w:val="0"/>
          <w:szCs w:val="24"/>
        </w:rPr>
        <w:t>次董事會通過訂定「董事會績效評估辦法」(以下簡稱本辦法)，據以實施內部董事會、董事成員及董事會所屬功能性委員會績效評估作業，採用問卷方式進行自評，由本公司董事會議事單位回收統計評估結果後，作為檢討及改進之依據。</w:t>
      </w:r>
    </w:p>
    <w:p w:rsidR="00964C61" w:rsidRPr="00964C61" w:rsidRDefault="001926D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一</w:t>
      </w:r>
      <w:r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評估週期及期間</w:t>
      </w:r>
      <w:r w:rsidR="00964C61">
        <w:rPr>
          <w:rFonts w:ascii="標楷體" w:eastAsia="標楷體" w:hAnsi="標楷體" w:cs="Arial" w:hint="eastAsia"/>
          <w:color w:val="333333"/>
          <w:kern w:val="0"/>
          <w:szCs w:val="24"/>
        </w:rPr>
        <w:t>：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本公司董事會每年應依據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本辦法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第六條及第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條之評估程序及評估指標執行內部董事會績效評估。</w:t>
      </w:r>
    </w:p>
    <w:p w:rsidR="00964C61" w:rsidRPr="00964C61" w:rsidRDefault="00964C61" w:rsidP="00964C61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董事會內部績效評估結果，應於次一年度第一季結束前完成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964C61" w:rsidRDefault="00964C61" w:rsidP="00964C6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二、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評估範圍及方式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本公司董事會評估之範圍，包括整體董事會、個別董事成員及功能性委員會之績效評估。</w:t>
      </w:r>
    </w:p>
    <w:p w:rsidR="001926D1" w:rsidRPr="001926D1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評估之方式包括董事會內部自評、董事成員自評進行績效評估</w:t>
      </w:r>
      <w:r w:rsidRPr="00964C61">
        <w:rPr>
          <w:rFonts w:ascii="標楷體" w:eastAsia="標楷體" w:hAnsi="標楷體" w:cs="Arial" w:hint="eastAsia"/>
          <w:color w:val="333333"/>
          <w:kern w:val="0"/>
          <w:szCs w:val="24"/>
        </w:rPr>
        <w:t>。</w:t>
      </w:r>
    </w:p>
    <w:p w:rsidR="001926D1" w:rsidRPr="001926D1" w:rsidRDefault="00964C61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三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、評估內容及項目</w:t>
      </w:r>
    </w:p>
    <w:p w:rsidR="00964C61" w:rsidRDefault="00964C61" w:rsidP="00964C61">
      <w:pPr>
        <w:widowControl/>
        <w:shd w:val="clear" w:color="auto" w:fill="FFFFFF"/>
        <w:spacing w:line="280" w:lineRule="exact"/>
        <w:ind w:leftChars="191" w:left="458" w:firstLineChars="7" w:firstLine="17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本公司</w:t>
      </w:r>
      <w:r w:rsidR="00610C8B">
        <w:rPr>
          <w:rFonts w:ascii="標楷體" w:eastAsia="標楷體" w:hAnsi="標楷體" w:cs="Arial" w:hint="eastAsia"/>
          <w:color w:val="333333"/>
          <w:kern w:val="0"/>
          <w:szCs w:val="24"/>
        </w:rPr>
        <w:t>董事會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績效評估之衡量項目，含括下列五大面向：</w:t>
      </w:r>
    </w:p>
    <w:p w:rsidR="00360502" w:rsidRDefault="00964C61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提升董事會決策品質。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董事會組成與結構。</w:t>
      </w:r>
    </w:p>
    <w:p w:rsid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董事的選任及持續進修。</w:t>
      </w:r>
    </w:p>
    <w:p w:rsidR="00964C61" w:rsidRPr="00964C61" w:rsidRDefault="00360502" w:rsidP="00964C61">
      <w:pPr>
        <w:widowControl/>
        <w:shd w:val="clear" w:color="auto" w:fill="FFFFFF"/>
        <w:spacing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Default="00964C61" w:rsidP="00360502">
      <w:pPr>
        <w:widowControl/>
        <w:shd w:val="clear" w:color="auto" w:fill="FFFFFF"/>
        <w:spacing w:beforeLines="25" w:before="90" w:line="280" w:lineRule="exact"/>
        <w:ind w:leftChars="198" w:left="475"/>
        <w:rPr>
          <w:rFonts w:ascii="標楷體" w:eastAsia="標楷體" w:hAnsi="標楷體" w:cs="Arial"/>
          <w:color w:val="333333"/>
          <w:kern w:val="0"/>
          <w:szCs w:val="24"/>
        </w:rPr>
      </w:pPr>
      <w:r w:rsidRPr="00964C61">
        <w:rPr>
          <w:rFonts w:ascii="標楷體" w:eastAsia="標楷體" w:hAnsi="標楷體" w:cs="Arial"/>
          <w:color w:val="333333"/>
          <w:kern w:val="0"/>
          <w:szCs w:val="24"/>
        </w:rPr>
        <w:t>董事成員績效評估之衡量項目</w:t>
      </w:r>
      <w:r w:rsidR="00C97816"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Pr="00964C61">
        <w:rPr>
          <w:rFonts w:ascii="標楷體" w:eastAsia="標楷體" w:hAnsi="標楷體" w:cs="Arial"/>
          <w:color w:val="333333"/>
          <w:kern w:val="0"/>
          <w:szCs w:val="24"/>
        </w:rPr>
        <w:t>含括下列六大面向：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公司目標與任務之掌握。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內部關係經營與溝通。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董事之專業及持續進修。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六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964C61" w:rsidRPr="00964C61" w:rsidRDefault="00C97816" w:rsidP="00360502">
      <w:pPr>
        <w:widowControl/>
        <w:shd w:val="clear" w:color="auto" w:fill="FFFFFF"/>
        <w:spacing w:beforeLines="25" w:before="90" w:line="280" w:lineRule="exact"/>
        <w:ind w:leftChars="177" w:left="425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本公司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50F3">
        <w:rPr>
          <w:rFonts w:ascii="標楷體" w:eastAsia="標楷體" w:hAnsi="標楷體" w:cs="Arial" w:hint="eastAsia"/>
          <w:color w:val="333333"/>
          <w:kern w:val="0"/>
          <w:szCs w:val="24"/>
        </w:rPr>
        <w:t>含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審計委員會及薪資報酬委員會)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績效評估之衡量項目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，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含括下列五大面向：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一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對公司營運之參與程度。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二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功能性委員會職責認知。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三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提升功能性委員會決策品質。</w:t>
      </w:r>
    </w:p>
    <w:p w:rsidR="00360502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四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功能性委員會組成及成員選任。</w:t>
      </w:r>
    </w:p>
    <w:p w:rsidR="00964C61" w:rsidRPr="00964C61" w:rsidRDefault="00360502" w:rsidP="00360502">
      <w:pPr>
        <w:widowControl/>
        <w:shd w:val="clear" w:color="auto" w:fill="FFFFFF"/>
        <w:spacing w:line="280" w:lineRule="exact"/>
        <w:ind w:leftChars="204" w:left="490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(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五</w:t>
      </w:r>
      <w:r>
        <w:rPr>
          <w:rFonts w:ascii="標楷體" w:eastAsia="標楷體" w:hAnsi="標楷體" w:cs="Arial" w:hint="eastAsia"/>
          <w:color w:val="333333"/>
          <w:kern w:val="0"/>
          <w:szCs w:val="24"/>
        </w:rPr>
        <w:t>)</w:t>
      </w:r>
      <w:r w:rsidR="00964C61" w:rsidRPr="00964C61">
        <w:rPr>
          <w:rFonts w:ascii="標楷體" w:eastAsia="標楷體" w:hAnsi="標楷體" w:cs="Arial"/>
          <w:color w:val="333333"/>
          <w:kern w:val="0"/>
          <w:szCs w:val="24"/>
        </w:rPr>
        <w:t>內部控制。</w:t>
      </w:r>
    </w:p>
    <w:p w:rsidR="001926D1" w:rsidRPr="001926D1" w:rsidRDefault="00360502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四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、總評：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</w:t>
      </w:r>
      <w:r w:rsidR="00941F6F">
        <w:rPr>
          <w:rFonts w:ascii="標楷體" w:eastAsia="標楷體" w:hAnsi="標楷體" w:cs="Arial" w:hint="eastAsia"/>
          <w:color w:val="333333"/>
          <w:kern w:val="0"/>
          <w:szCs w:val="24"/>
        </w:rPr>
        <w:t>1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2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年董事會績效評估(含功能性委員會)共計 4 類，每項自評指標滿分 5 分。評估結果摘要如下：</w:t>
      </w:r>
    </w:p>
    <w:p w:rsidR="00C97816" w:rsidRDefault="00C97816" w:rsidP="00C97816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(一)董事會績效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7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33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9579C3">
        <w:rPr>
          <w:rFonts w:ascii="標楷體" w:eastAsia="標楷體" w:hAnsi="標楷體" w:cs="Arial"/>
          <w:color w:val="333333"/>
          <w:kern w:val="0"/>
          <w:szCs w:val="24"/>
        </w:rPr>
        <w:t>8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7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(二)董事成員績效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7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17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2.指標總平均分數：4.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8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6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lastRenderedPageBreak/>
        <w:t>(三)審計委員會績效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="00782D06">
        <w:rPr>
          <w:rFonts w:ascii="標楷體" w:eastAsia="標楷體" w:hAnsi="標楷體" w:cs="Arial"/>
          <w:color w:val="333333"/>
          <w:kern w:val="0"/>
          <w:szCs w:val="24"/>
        </w:rPr>
        <w:t>.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55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C506E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8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分。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236" w:left="566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(四)薪資報酬委員會績效</w:t>
      </w:r>
      <w:r w:rsidR="00FF048B">
        <w:rPr>
          <w:rFonts w:ascii="標楷體" w:eastAsia="標楷體" w:hAnsi="標楷體" w:cs="Arial" w:hint="eastAsia"/>
          <w:color w:val="333333"/>
          <w:kern w:val="0"/>
          <w:szCs w:val="24"/>
        </w:rPr>
        <w:t>評估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自評結果：</w:t>
      </w:r>
    </w:p>
    <w:p w:rsidR="00FF048B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1.問卷總</w:t>
      </w:r>
      <w:r w:rsidR="00EE599C"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平均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分數：9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.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71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 xml:space="preserve"> </w:t>
      </w: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C97816" w:rsidP="00FF048B">
      <w:pPr>
        <w:widowControl/>
        <w:shd w:val="clear" w:color="auto" w:fill="FFFFFF"/>
        <w:spacing w:line="280" w:lineRule="exact"/>
        <w:ind w:leftChars="472" w:left="1133"/>
        <w:rPr>
          <w:rFonts w:ascii="標楷體" w:eastAsia="標楷體" w:hAnsi="標楷體" w:cs="Arial"/>
          <w:color w:val="333333"/>
          <w:kern w:val="0"/>
          <w:szCs w:val="24"/>
        </w:rPr>
      </w:pPr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2.指標總平均分數：</w:t>
      </w:r>
      <w:r w:rsidR="009C36B5">
        <w:rPr>
          <w:rFonts w:ascii="標楷體" w:eastAsia="標楷體" w:hAnsi="標楷體" w:cs="Arial" w:hint="eastAsia"/>
          <w:color w:val="333333"/>
          <w:kern w:val="0"/>
          <w:szCs w:val="24"/>
        </w:rPr>
        <w:t>4.</w:t>
      </w:r>
      <w:r w:rsidR="000F4CC1">
        <w:rPr>
          <w:rFonts w:ascii="標楷體" w:eastAsia="標楷體" w:hAnsi="標楷體" w:cs="Arial"/>
          <w:color w:val="333333"/>
          <w:kern w:val="0"/>
          <w:szCs w:val="24"/>
        </w:rPr>
        <w:t>9</w:t>
      </w:r>
      <w:r w:rsidR="00A162BB">
        <w:rPr>
          <w:rFonts w:ascii="標楷體" w:eastAsia="標楷體" w:hAnsi="標楷體" w:cs="Arial" w:hint="eastAsia"/>
          <w:color w:val="333333"/>
          <w:kern w:val="0"/>
          <w:szCs w:val="24"/>
        </w:rPr>
        <w:t>9</w:t>
      </w:r>
      <w:bookmarkStart w:id="0" w:name="_GoBack"/>
      <w:bookmarkEnd w:id="0"/>
      <w:r w:rsidRPr="00C97816">
        <w:rPr>
          <w:rFonts w:ascii="標楷體" w:eastAsia="標楷體" w:hAnsi="標楷體" w:cs="Arial" w:hint="eastAsia"/>
          <w:color w:val="333333"/>
          <w:kern w:val="0"/>
          <w:szCs w:val="24"/>
        </w:rPr>
        <w:t>分。</w:t>
      </w:r>
    </w:p>
    <w:p w:rsidR="001926D1" w:rsidRPr="001926D1" w:rsidRDefault="00FF048B" w:rsidP="001926D1">
      <w:pPr>
        <w:widowControl/>
        <w:shd w:val="clear" w:color="auto" w:fill="FFFFFF"/>
        <w:spacing w:line="432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Arial" w:hint="eastAsia"/>
          <w:color w:val="333333"/>
          <w:kern w:val="0"/>
          <w:szCs w:val="24"/>
        </w:rPr>
        <w:t>五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、</w:t>
      </w:r>
      <w:r w:rsidR="006A2F8F">
        <w:rPr>
          <w:rFonts w:ascii="標楷體" w:eastAsia="標楷體" w:hAnsi="標楷體" w:cs="Arial" w:hint="eastAsia"/>
          <w:color w:val="333333"/>
          <w:kern w:val="0"/>
          <w:szCs w:val="24"/>
        </w:rPr>
        <w:t>綜合評語</w:t>
      </w:r>
      <w:r w:rsidR="001926D1" w:rsidRPr="001926D1">
        <w:rPr>
          <w:rFonts w:ascii="標楷體" w:eastAsia="標楷體" w:hAnsi="標楷體" w:cs="Arial"/>
          <w:color w:val="333333"/>
          <w:kern w:val="0"/>
          <w:szCs w:val="24"/>
        </w:rPr>
        <w:t>：</w:t>
      </w:r>
    </w:p>
    <w:p w:rsidR="00952DE6" w:rsidRPr="001926D1" w:rsidRDefault="00A87D3C" w:rsidP="00A87D3C">
      <w:pPr>
        <w:spacing w:line="280" w:lineRule="exact"/>
        <w:ind w:leftChars="177" w:left="425"/>
        <w:rPr>
          <w:rFonts w:ascii="標楷體" w:eastAsia="標楷體" w:hAnsi="標楷體"/>
        </w:rPr>
      </w:pPr>
      <w:r w:rsidRPr="00A87D3C">
        <w:rPr>
          <w:rFonts w:ascii="標楷體" w:eastAsia="標楷體" w:hAnsi="標楷體" w:hint="eastAsia"/>
        </w:rPr>
        <w:t>董事會、董事成員、功能性委員會成員之效率與運作均為正向之肯定，績效運作良好，且能充分發揮功能。</w:t>
      </w:r>
    </w:p>
    <w:sectPr w:rsidR="00952DE6" w:rsidRPr="001926D1" w:rsidSect="001926D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D" w:rsidRDefault="007B7B8D" w:rsidP="009650F3">
      <w:r>
        <w:separator/>
      </w:r>
    </w:p>
  </w:endnote>
  <w:endnote w:type="continuationSeparator" w:id="0">
    <w:p w:rsidR="007B7B8D" w:rsidRDefault="007B7B8D" w:rsidP="0096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D" w:rsidRDefault="007B7B8D" w:rsidP="009650F3">
      <w:r>
        <w:separator/>
      </w:r>
    </w:p>
  </w:footnote>
  <w:footnote w:type="continuationSeparator" w:id="0">
    <w:p w:rsidR="007B7B8D" w:rsidRDefault="007B7B8D" w:rsidP="0096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D1"/>
    <w:rsid w:val="00012B38"/>
    <w:rsid w:val="000C506E"/>
    <w:rsid w:val="000F4CC1"/>
    <w:rsid w:val="001926D1"/>
    <w:rsid w:val="002B5D39"/>
    <w:rsid w:val="002C0320"/>
    <w:rsid w:val="00360502"/>
    <w:rsid w:val="00374BFB"/>
    <w:rsid w:val="004101EE"/>
    <w:rsid w:val="005A69EC"/>
    <w:rsid w:val="00610C8B"/>
    <w:rsid w:val="006A2F8F"/>
    <w:rsid w:val="00763CE4"/>
    <w:rsid w:val="00782D06"/>
    <w:rsid w:val="007B7B8D"/>
    <w:rsid w:val="007C0024"/>
    <w:rsid w:val="00941F6F"/>
    <w:rsid w:val="00952DE6"/>
    <w:rsid w:val="009579C3"/>
    <w:rsid w:val="00964C61"/>
    <w:rsid w:val="009650F3"/>
    <w:rsid w:val="009C36B5"/>
    <w:rsid w:val="00A162BB"/>
    <w:rsid w:val="00A87D3C"/>
    <w:rsid w:val="00B10241"/>
    <w:rsid w:val="00BF3F02"/>
    <w:rsid w:val="00C97816"/>
    <w:rsid w:val="00D068DF"/>
    <w:rsid w:val="00D572B7"/>
    <w:rsid w:val="00EE599C"/>
    <w:rsid w:val="00F864CA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67EF7B-918F-41EF-8AEF-B6EB1EA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1926D1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926D1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1926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b1324[黃世錦]</dc:creator>
  <cp:keywords/>
  <dc:description/>
  <cp:lastModifiedBy>吳采琪</cp:lastModifiedBy>
  <cp:revision>2</cp:revision>
  <dcterms:created xsi:type="dcterms:W3CDTF">2024-01-17T03:29:00Z</dcterms:created>
  <dcterms:modified xsi:type="dcterms:W3CDTF">2024-01-17T03:29:00Z</dcterms:modified>
</cp:coreProperties>
</file>